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jc w:val="center"/>
        <w:rPr>
          <w:rFonts w:hint="default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服务内容及要求</w:t>
      </w:r>
    </w:p>
    <w:p>
      <w:pPr>
        <w:tabs>
          <w:tab w:val="left" w:pos="7665"/>
        </w:tabs>
        <w:spacing w:line="360" w:lineRule="auto"/>
        <w:ind w:firstLine="482" w:firstLineChars="200"/>
        <w:rPr>
          <w:rFonts w:hint="default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（一）服务期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年</w:t>
      </w:r>
    </w:p>
    <w:p>
      <w:pPr>
        <w:tabs>
          <w:tab w:val="left" w:pos="7665"/>
        </w:tabs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（二）服务内容</w:t>
      </w:r>
    </w:p>
    <w:tbl>
      <w:tblPr>
        <w:tblStyle w:val="5"/>
        <w:tblW w:w="87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7"/>
        <w:gridCol w:w="1181"/>
        <w:gridCol w:w="1765"/>
        <w:gridCol w:w="2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预计投入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0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PVC带锁毒饵站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个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176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包含安装及警示标识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0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灭鼠诱饵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公斤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490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含三证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0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粘鼠板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张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400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0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白蚁药械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个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40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0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10%列喜镇（蚊蝇药）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L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8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含三证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0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高效氯氟氰菊酯（蚊蝇药）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L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含三证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0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杀蟑颗粒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包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630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含三证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0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杀蟑胶饵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支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330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含三证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0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人工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次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144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>
      <w:pPr>
        <w:tabs>
          <w:tab w:val="left" w:pos="7665"/>
        </w:tabs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（三）服务要求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灭蝇：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院区每月至少全面消杀至少4次（可根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4"/>
          <w:highlight w:val="none"/>
        </w:rPr>
        <w:t>据实际情况增加消杀次数)。每月至少1次检查所有户外潜在滋生地，鉴定害虫程度。在所有发现受害虫影响的地点，采用非化学或“化学重点处理”的方法，使用适合的器械提供即时灭除,同时根据需要可采用“化学方法”进行长效灭蝇处理（所使用的杀虫剂均符合国家标准，具有农药许可证及相关MSDS）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每周至少1次检查所有室内置放的灭蝇灯等设施，并做好记录。灭蝇灯设有位置标识、检查日期等，并按需要作出清洁或更换。同时我院会根据各部门具体情况提出合理建议 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每月至少1次检査所有缺乏、不足或所需改进的防治虫害的设施及器具（如安装纱门、加装灭蝇灯等)，以确保达到最有效的防治害虫入侵的效果。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减小对室内区域造成不必要的污染，故特定的使用药物进行化学处理只在以下原因进行：当检査时，在各科室、仓库、办公室等室内如发现因缺乏防治措施而受到飞虫活动影响的空间，将采用超低容量喷雾器（进行前将通过客户许可方可安排）对室内进行空间喷雾，以控制其中活跃的害虫。所处理的空间应保持密闭最少2小时，确保达到最佳处理结果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2.灭蚊：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院区每月至少全面消杀至少4次（可根据实际情况增加消杀次数)。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每月至少1次检查所有户外潜在滋生地，鉴定害虫程度。在所有发现受害虫影响的地点，采用非化学或“化学重点处理”的方法，使用适合的器械提供即时灭除， 同时根据需要可采用“化学方法”进行长效灭蚊处理。 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每周至少1次检查所有室内置放的灭蚊灯等设施，并做好记录。灭蚊灯设有位置标识、检查日期等，并按需要作出清洁或更换，同时我院会根据各部门具体情况提出合理建议 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每月至少1次检査所有缺乏、不足或所需改进的防治虫害的设施及器具（如安装纱门、加装灭蚊灯等)，以确保达到最有效的防治害虫入侵的效果。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减小对室内区域造成不必要的污染，故特定的使用药物进行化学处理只在以下原因进行：当检査时，在各科室、仓库、办公室等室内如发现因缺乏防治措施而受到飞虫活动影响的空间，将采用超低容量喷雾器（进行前将通过客户许可方可安排）对室内进行空间喷雾，以控制其中活跃的害虫，所处理的空间应保持密闭最少2小时，确保达到最佳处理结果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灭鼠：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每月至少4次，按鼠害情况可增加1-2次/月，未发生盗食、潮湿等情况时，鼠饵必须每月更换一次（2-4月份每月至少2次）。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首先在院区内建筑物周边（如车间、仓库、食堂、办公楼等处）安放并固定“鼠盒”，其间隔10-15米，按规定紧贴墙根处放置。所放置的鼠盒均需上锁并必须设有标识和编号，并记录数量且用平面图标示出摆放位置；鼠盒有损坏或更新时并及时做出相应的更新。 每周至少1次对所有户外安装的鼠盒进行检査（并做好详细记录）, 以确定迅速控制鼠害。 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每月4次对所有室内置放的捕鼠设施进行检查，鉴定鼠害情况，并做好详细记录。 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每月至少1次对所有缺乏或所需改进的防鼠措施进行检査，以确定是否达到最有效之防治鼠害入侵（对易受鼠害场所的地方如门、窗、下水道、通风孔、外围的洞道等每月进行检査，发现问题时及时提出合理建议并协助修过防鼠设施)。 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对鼠密度（每季度做一次用粉迹法）每月（按每周检査数据做出趋势分析图）进行监测至少1次，测试方法按国家相关的标准进行，如测试结果超过标准，应主动联系自贡市精神卫生中心相关负责人，并增加对该区域的灭鼠频率，直接再次测量鼠密度符合要求后才能按正常频率进行灭鼠计划。 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灭蟑螂：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每月至少全面消杀至少4次。在爬虫密集区（如食堂、绿化带等）将根据现场情况临时增加作业次数。每月至少4次对所有潜在栖息地进行检査，从而鉴定虫害程度。在所有发现已受害虫影响之地，将采用非化学或化学重点处理方法，使用适合之器械提供即时杀灭。 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每月至少2次对所有室内置放之监察粘捕贴进行检查，从而鉴定虫害程度。监察粘捕贴将按需要时作出更换。在所有发现已受虫害影响之地点或虫害活跃高峰季节期，将采用非化学或化学处理方法，提供即时杀灭。 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检査建筑物内外，发现美洲大蠊、德国小蠊在下水道或沟渠附近活动时，将采用热烟雾器械进行下水道灭爬虫及其它滋生害虫处理。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当检査时，在院区室内发现活跃及严重程度爬虫出没地点，将采用背负式喷雾器进行地角线处理，从而达致以最小污染处理受到影响之地点，获取最有效之控制。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其它虫类的防治及应急处置：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其他虫类根据发生情况随时处理，并提供防治方案 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除上述在规定的时间内达到消杀频次外，还应承担在合同期间遇灾害、突发公共卫生事件应急消杀和重大活动的除“四害”消杀。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6.质量标准：除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四害及其他虫类防治服务质量必须达到中华人民共和国卫生部、中国国家标准化管理委员会于2011年12月30日发布并于2012年4月1日实施的《病媒生物密度控制水平—鼠类、蚊虫、蝇类、蜚蠊》4个中华人民共和国国家标准（GB／T27770、27771、27772、27773—2011）和《全国爱卫会关于印发国家卫生城市标准（2014版）的通知》（全爱卫发［2014］第3号）以及各位政策文件规定要求，通过自贡市爱卫办组织的监测和评价，达到国家病媒生物密度控制水平标准A级及以上。  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灭鼠质量要求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平方米标准房间布放20×20厘米滑石粉块两块，一夜后阳性粉块不超过3%；有鼠洞、鼠粪、鼠咬等痕迹的房间不超过1%；重点单位防鼠设施不合格处不超过3%。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不同类型的外环境累计2000米，鼠迹不超过3处。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8.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灭蚊质量要求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单位内外环境各种存水容器和积水中，蚊幼虫及蛹的阳性率不超过2%。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用500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GB"/>
        </w:rPr>
        <w:t>ml收集勺采集区内大中型水体中的蚊幼虫或蛹阳性率不超过2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%，阳性勺内幼虫或蛹的平均数不超过3只。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特殊场所白天人诱蚊30分钟，平均每人次诱获成蚊数不超过1只。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9.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灭蝇质量要求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重点单位有蝇房间不超过1%，其它单位不超过2%，平均每阳性房间不超过2只；重点单位防蝇设施不合格房间不超过3%。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蝇类滋生地得到有效治理，幼虫和蛹的检出率不超过2%。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10.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灭爬虫质量要求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室内有爬虫成虫或若虫阳性房间不超过3%，平均每间房大蠊不超过3只，小蠊不超过6只。</w:t>
      </w:r>
    </w:p>
    <w:p>
      <w:pPr>
        <w:pStyle w:val="4"/>
        <w:spacing w:line="360" w:lineRule="auto"/>
        <w:ind w:firstLine="506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活爬虫卵鞘房间不超过2%，平均每间房不超过4只。爬虫粪便蜕皮等蟑迹的房间不超过5%。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E1C39"/>
    <w:rsid w:val="314323E2"/>
    <w:rsid w:val="7169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2026-07-30T08:54:00Z</dcterms:created>
  <dc:creator>Administrator</dc:creator>
  <cp:lastModifiedBy>宸辰</cp:lastModifiedBy>
  <dcterms:modified xsi:type="dcterms:W3CDTF">2026-09-08T03:56:37Z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DC7923AE89DB44CB821C8151D3CF7C44</vt:lpwstr>
  </property>
</Properties>
</file>