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554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8"/>
        <w:gridCol w:w="1204"/>
        <w:gridCol w:w="850"/>
        <w:gridCol w:w="4969"/>
        <w:gridCol w:w="156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9" w:type="pct"/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黑体" w:hAnsi="黑体" w:eastAsia="黑体" w:cs="Tahoma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Tahoma"/>
                <w:b/>
                <w:bCs/>
                <w:color w:val="000000"/>
                <w:kern w:val="0"/>
                <w:sz w:val="24"/>
              </w:rPr>
              <w:t>名称</w:t>
            </w:r>
          </w:p>
        </w:tc>
        <w:tc>
          <w:tcPr>
            <w:tcW w:w="636" w:type="pct"/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黑体" w:hAnsi="黑体" w:eastAsia="黑体" w:cs="Tahoma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Tahoma"/>
                <w:b/>
                <w:bCs/>
                <w:color w:val="000000"/>
                <w:kern w:val="0"/>
                <w:sz w:val="24"/>
              </w:rPr>
              <w:t>规格(</w:t>
            </w:r>
            <w:r>
              <w:rPr>
                <w:rFonts w:hint="eastAsia" w:ascii="黑体" w:hAnsi="黑体" w:eastAsia="黑体" w:cs="Tahoma"/>
                <w:b/>
                <w:bCs/>
                <w:color w:val="000000"/>
                <w:kern w:val="0"/>
                <w:sz w:val="24"/>
                <w:lang w:val="en-US" w:eastAsia="zh-CN"/>
              </w:rPr>
              <w:t>L</w:t>
            </w:r>
            <w:bookmarkStart w:id="0" w:name="_GoBack"/>
            <w:bookmarkEnd w:id="0"/>
            <w:r>
              <w:rPr>
                <w:rFonts w:hint="eastAsia" w:ascii="黑体" w:hAnsi="黑体" w:eastAsia="黑体" w:cs="Tahoma"/>
                <w:b/>
                <w:bCs/>
                <w:color w:val="000000"/>
                <w:kern w:val="0"/>
                <w:sz w:val="24"/>
              </w:rPr>
              <w:t>)</w:t>
            </w:r>
          </w:p>
        </w:tc>
        <w:tc>
          <w:tcPr>
            <w:tcW w:w="449" w:type="pct"/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黑体" w:hAnsi="黑体" w:eastAsia="黑体" w:cs="Tahoma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Tahoma"/>
                <w:b/>
                <w:bCs/>
                <w:color w:val="000000"/>
                <w:kern w:val="0"/>
                <w:sz w:val="24"/>
              </w:rPr>
              <w:t>单位</w:t>
            </w:r>
          </w:p>
        </w:tc>
        <w:tc>
          <w:tcPr>
            <w:tcW w:w="2625" w:type="pct"/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黑体" w:hAnsi="黑体" w:eastAsia="黑体" w:cs="Tahoma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Tahoma"/>
                <w:b/>
                <w:bCs/>
                <w:color w:val="000000"/>
                <w:kern w:val="0"/>
                <w:sz w:val="24"/>
              </w:rPr>
              <w:t>技术要求</w:t>
            </w:r>
          </w:p>
        </w:tc>
        <w:tc>
          <w:tcPr>
            <w:tcW w:w="828" w:type="pct"/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hint="eastAsia" w:ascii="黑体" w:hAnsi="黑体" w:eastAsia="黑体" w:cs="Tahoma"/>
                <w:b/>
                <w:bCs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Tahoma"/>
                <w:b/>
                <w:bCs/>
                <w:color w:val="000000"/>
                <w:kern w:val="0"/>
                <w:sz w:val="24"/>
                <w:lang w:val="en-US" w:eastAsia="zh-CN"/>
              </w:rPr>
              <w:t>报价（含税）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5" w:hRule="atLeast"/>
          <w:jc w:val="center"/>
        </w:trPr>
        <w:tc>
          <w:tcPr>
            <w:tcW w:w="459" w:type="pct"/>
            <w:vAlign w:val="center"/>
          </w:tcPr>
          <w:p>
            <w:pPr>
              <w:jc w:val="center"/>
              <w:rPr>
                <w:rFonts w:hint="default" w:eastAsia="宋体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冰箱1</w:t>
            </w:r>
          </w:p>
        </w:tc>
        <w:tc>
          <w:tcPr>
            <w:tcW w:w="636" w:type="pct"/>
            <w:vAlign w:val="center"/>
          </w:tcPr>
          <w:p>
            <w:pPr>
              <w:jc w:val="center"/>
              <w:rPr>
                <w:rFonts w:hint="default" w:eastAsia="宋体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202</w:t>
            </w:r>
          </w:p>
        </w:tc>
        <w:tc>
          <w:tcPr>
            <w:tcW w:w="449" w:type="pct"/>
            <w:vAlign w:val="center"/>
          </w:tcPr>
          <w:p>
            <w:pPr>
              <w:jc w:val="center"/>
              <w:rPr>
                <w:rFonts w:hint="eastAsia" w:eastAsia="宋体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L</w:t>
            </w:r>
          </w:p>
        </w:tc>
        <w:tc>
          <w:tcPr>
            <w:tcW w:w="2625" w:type="pct"/>
          </w:tcPr>
          <w:p>
            <w:pPr>
              <w:rPr>
                <w:rFonts w:hint="eastAsia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</w:rPr>
              <w:t>产品尺寸（mm）</w:t>
            </w:r>
            <w:r>
              <w:rPr>
                <w:rFonts w:hint="eastAsia"/>
                <w:color w:val="auto"/>
                <w:vertAlign w:val="baseline"/>
                <w:lang w:eastAsia="zh-CN"/>
              </w:rPr>
              <w:t>：459×465×1425</w:t>
            </w:r>
            <w:r>
              <w:rPr>
                <w:rFonts w:ascii="仿宋_GB2312" w:hAnsi="仿宋_GB2312" w:eastAsia="仿宋_GB2312" w:cs="仿宋_GB2312"/>
                <w:color w:val="auto"/>
                <w:sz w:val="22"/>
                <w:szCs w:val="22"/>
              </w:rPr>
              <w:t>±</w:t>
            </w: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5</w:t>
            </w:r>
          </w:p>
          <w:p>
            <w:pPr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总容积(L)：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≥202</w:t>
            </w:r>
          </w:p>
          <w:p>
            <w:pPr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/>
                <w:color w:val="auto"/>
                <w:vertAlign w:val="baseline"/>
                <w:lang w:val="en-US" w:eastAsia="zh-CN"/>
              </w:rPr>
              <w:t>冷冻室容积(L)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：≥</w:t>
            </w:r>
            <w:r>
              <w:rPr>
                <w:rFonts w:hint="eastAsia" w:ascii="黑体" w:hAnsi="黑体" w:eastAsia="黑体" w:cs="Tahoma"/>
                <w:b/>
                <w:bCs/>
                <w:color w:val="auto"/>
                <w:kern w:val="0"/>
                <w:sz w:val="24"/>
              </w:rPr>
              <w:t>51</w:t>
            </w:r>
          </w:p>
          <w:p>
            <w:pPr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/>
                <w:color w:val="auto"/>
                <w:vertAlign w:val="baseline"/>
                <w:lang w:val="en-US" w:eastAsia="zh-CN"/>
              </w:rPr>
              <w:t>冷藏室容积(L)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：≥</w:t>
            </w:r>
            <w:r>
              <w:rPr>
                <w:rFonts w:hint="eastAsia" w:ascii="黑体" w:hAnsi="黑体" w:eastAsia="黑体" w:cs="Tahoma"/>
                <w:b/>
                <w:bCs/>
                <w:color w:val="auto"/>
                <w:kern w:val="0"/>
                <w:sz w:val="24"/>
              </w:rPr>
              <w:t>119</w:t>
            </w:r>
          </w:p>
          <w:p>
            <w:pPr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/>
                <w:color w:val="auto"/>
                <w:vertAlign w:val="baseline"/>
                <w:lang w:val="en-US" w:eastAsia="zh-CN"/>
              </w:rPr>
              <w:t>标准耗电量(kW.h/24h)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：</w:t>
            </w:r>
            <w:r>
              <w:rPr>
                <w:rFonts w:hint="eastAsia" w:ascii="黑体" w:hAnsi="黑体" w:eastAsia="黑体" w:cs="Tahoma"/>
                <w:b/>
                <w:bCs/>
                <w:color w:val="auto"/>
                <w:kern w:val="0"/>
                <w:sz w:val="24"/>
              </w:rPr>
              <w:t>≤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0.3</w:t>
            </w:r>
          </w:p>
          <w:p>
            <w:pPr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/>
                <w:color w:val="auto"/>
                <w:vertAlign w:val="baseline"/>
                <w:lang w:val="en-US" w:eastAsia="zh-CN"/>
              </w:rPr>
              <w:t>综合耗电量(kW.h/24h)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：</w:t>
            </w:r>
            <w:r>
              <w:rPr>
                <w:rFonts w:hint="eastAsia" w:ascii="黑体" w:hAnsi="黑体" w:eastAsia="黑体" w:cs="Tahoma"/>
                <w:b/>
                <w:bCs/>
                <w:color w:val="auto"/>
                <w:kern w:val="0"/>
                <w:sz w:val="24"/>
              </w:rPr>
              <w:t>≤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0.4</w:t>
            </w:r>
          </w:p>
          <w:p>
            <w:pPr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/>
                <w:color w:val="auto"/>
                <w:vertAlign w:val="baseline"/>
                <w:lang w:val="en-US" w:eastAsia="zh-CN"/>
              </w:rPr>
              <w:t>冷冻能力kg/12h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：≥1.5</w:t>
            </w:r>
          </w:p>
          <w:p>
            <w:pPr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/>
                <w:color w:val="auto"/>
                <w:vertAlign w:val="baseline"/>
                <w:lang w:val="en-US" w:eastAsia="zh-CN"/>
              </w:rPr>
              <w:t>电流(A)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：0.98</w:t>
            </w:r>
          </w:p>
          <w:p>
            <w:pPr>
              <w:rPr>
                <w:rFonts w:hint="eastAsia" w:ascii="黑体" w:hAnsi="黑体" w:eastAsia="黑体" w:cs="Tahoma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default"/>
                <w:color w:val="auto"/>
                <w:vertAlign w:val="baseline"/>
                <w:lang w:val="en-US" w:eastAsia="zh-CN"/>
              </w:rPr>
              <w:t>噪音（dB)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：</w:t>
            </w:r>
            <w:r>
              <w:rPr>
                <w:rFonts w:hint="eastAsia" w:ascii="黑体" w:hAnsi="黑体" w:eastAsia="黑体" w:cs="Tahoma"/>
                <w:b/>
                <w:bCs/>
                <w:color w:val="auto"/>
                <w:kern w:val="0"/>
                <w:sz w:val="24"/>
              </w:rPr>
              <w:t>≤36</w:t>
            </w:r>
          </w:p>
          <w:p>
            <w:pPr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/>
                <w:color w:val="auto"/>
                <w:vertAlign w:val="baseline"/>
                <w:lang w:val="en-US" w:eastAsia="zh-CN"/>
              </w:rPr>
              <w:t>防触电保护类别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：I</w:t>
            </w:r>
          </w:p>
          <w:p>
            <w:pPr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/>
                <w:color w:val="auto"/>
                <w:vertAlign w:val="baseline"/>
                <w:lang w:val="en-US" w:eastAsia="zh-CN"/>
              </w:rPr>
              <w:t>是否带灯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：是</w:t>
            </w:r>
          </w:p>
          <w:p>
            <w:pPr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/>
                <w:color w:val="auto"/>
                <w:vertAlign w:val="baseline"/>
                <w:lang w:val="en-US" w:eastAsia="zh-CN"/>
              </w:rPr>
              <w:t>搁架（冷冻）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：钢丝蒸发器</w:t>
            </w:r>
          </w:p>
          <w:p>
            <w:pPr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/>
                <w:color w:val="auto"/>
                <w:vertAlign w:val="baseline"/>
                <w:lang w:val="en-US" w:eastAsia="zh-CN"/>
              </w:rPr>
              <w:t>搁架（冷藏）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：玻璃</w:t>
            </w:r>
          </w:p>
          <w:p>
            <w:pPr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/>
                <w:color w:val="auto"/>
                <w:vertAlign w:val="baseline"/>
                <w:lang w:val="en-US" w:eastAsia="zh-CN"/>
              </w:rPr>
              <w:t>产品结构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：上冷藏下冷冻</w:t>
            </w:r>
          </w:p>
          <w:p>
            <w:pPr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/>
                <w:color w:val="auto"/>
                <w:vertAlign w:val="baseline"/>
                <w:lang w:val="en-US" w:eastAsia="zh-CN"/>
              </w:rPr>
              <w:t>箱门结构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：双门</w:t>
            </w:r>
          </w:p>
          <w:p>
            <w:pPr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/>
                <w:color w:val="auto"/>
                <w:vertAlign w:val="baseline"/>
                <w:lang w:val="en-US" w:eastAsia="zh-CN"/>
              </w:rPr>
              <w:t>冷藏温度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：0-10℃</w:t>
            </w:r>
          </w:p>
          <w:p>
            <w:pPr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/>
                <w:color w:val="auto"/>
                <w:vertAlign w:val="baseline"/>
                <w:lang w:val="en-US" w:eastAsia="zh-CN"/>
              </w:rPr>
              <w:t>冷冻温度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：-15℃</w:t>
            </w:r>
          </w:p>
          <w:p>
            <w:pPr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/>
                <w:color w:val="auto"/>
                <w:vertAlign w:val="baseline"/>
                <w:lang w:val="en-US" w:eastAsia="zh-CN"/>
              </w:rPr>
              <w:t>功率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：</w:t>
            </w:r>
            <w:r>
              <w:rPr>
                <w:rFonts w:hint="eastAsia" w:ascii="黑体" w:hAnsi="黑体" w:eastAsia="黑体" w:cs="Tahoma"/>
                <w:b/>
                <w:bCs/>
                <w:color w:val="auto"/>
                <w:kern w:val="0"/>
                <w:sz w:val="24"/>
              </w:rPr>
              <w:t>≤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87W</w:t>
            </w:r>
          </w:p>
          <w:p>
            <w:pPr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/>
                <w:color w:val="auto"/>
                <w:vertAlign w:val="baseline"/>
                <w:lang w:val="en-US" w:eastAsia="zh-CN"/>
              </w:rPr>
              <w:t>能效等级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：</w:t>
            </w:r>
            <w:r>
              <w:rPr>
                <w:rFonts w:hint="eastAsia" w:ascii="黑体" w:hAnsi="黑体" w:eastAsia="黑体" w:cs="Tahoma"/>
                <w:b/>
                <w:bCs/>
                <w:color w:val="auto"/>
                <w:kern w:val="0"/>
                <w:sz w:val="24"/>
              </w:rPr>
              <w:t>≤2级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default"/>
                <w:color w:val="auto"/>
                <w:vertAlign w:val="baseline"/>
                <w:lang w:val="en-US" w:eastAsia="zh-CN"/>
              </w:rPr>
              <w:t>产品标准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:符合</w:t>
            </w:r>
            <w:r>
              <w:rPr>
                <w:rFonts w:hint="default"/>
                <w:color w:val="auto"/>
                <w:vertAlign w:val="baseline"/>
                <w:lang w:val="en-US" w:eastAsia="zh-CN"/>
              </w:rPr>
              <w:t>GB 17625.1-2022;GB 4343.1-2018;GB 4706.1-2005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：</w:t>
            </w:r>
            <w:r>
              <w:rPr>
                <w:rFonts w:hint="default"/>
                <w:color w:val="auto"/>
                <w:vertAlign w:val="baseline"/>
                <w:lang w:val="en-US" w:eastAsia="zh-CN"/>
              </w:rPr>
              <w:t>GB 4706.13-2014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 xml:space="preserve"> 标准</w:t>
            </w:r>
          </w:p>
        </w:tc>
        <w:tc>
          <w:tcPr>
            <w:tcW w:w="828" w:type="pct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/>
                <w:color w:val="auto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</w:trPr>
        <w:tc>
          <w:tcPr>
            <w:tcW w:w="459" w:type="pct"/>
            <w:vAlign w:val="center"/>
          </w:tcPr>
          <w:p>
            <w:pPr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冰箱2</w:t>
            </w:r>
          </w:p>
        </w:tc>
        <w:tc>
          <w:tcPr>
            <w:tcW w:w="636" w:type="pct"/>
            <w:vAlign w:val="center"/>
          </w:tcPr>
          <w:p>
            <w:pPr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239</w:t>
            </w:r>
          </w:p>
        </w:tc>
        <w:tc>
          <w:tcPr>
            <w:tcW w:w="449" w:type="pct"/>
            <w:vAlign w:val="center"/>
          </w:tcPr>
          <w:p>
            <w:pPr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L</w:t>
            </w:r>
          </w:p>
        </w:tc>
        <w:tc>
          <w:tcPr>
            <w:tcW w:w="2625" w:type="pct"/>
          </w:tcPr>
          <w:p>
            <w:pPr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/>
                <w:color w:val="auto"/>
                <w:vertAlign w:val="baseline"/>
                <w:lang w:val="en-US" w:eastAsia="zh-CN"/>
              </w:rPr>
              <w:t>产品尺寸（mm）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：495×510×1620</w:t>
            </w:r>
            <w:r>
              <w:rPr>
                <w:rFonts w:ascii="仿宋_GB2312" w:hAnsi="仿宋_GB2312" w:eastAsia="仿宋_GB2312" w:cs="仿宋_GB2312"/>
                <w:color w:val="auto"/>
                <w:sz w:val="22"/>
                <w:szCs w:val="22"/>
              </w:rPr>
              <w:t>±</w:t>
            </w: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5</w:t>
            </w:r>
          </w:p>
          <w:p>
            <w:pPr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default"/>
                <w:color w:val="auto"/>
                <w:vertAlign w:val="baseline"/>
                <w:lang w:val="en-US" w:eastAsia="zh-CN"/>
              </w:rPr>
              <w:t>总容积(L)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：≥239</w:t>
            </w:r>
          </w:p>
          <w:p>
            <w:pPr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/>
                <w:color w:val="auto"/>
                <w:vertAlign w:val="baseline"/>
                <w:lang w:val="en-US" w:eastAsia="zh-CN"/>
              </w:rPr>
              <w:t>冷冻室容积(L)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：≥60</w:t>
            </w:r>
          </w:p>
          <w:p>
            <w:pPr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/>
                <w:color w:val="auto"/>
                <w:vertAlign w:val="baseline"/>
                <w:lang w:val="en-US" w:eastAsia="zh-CN"/>
              </w:rPr>
              <w:t>冷藏室容积(L)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：≥139</w:t>
            </w:r>
          </w:p>
          <w:p>
            <w:pPr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/>
                <w:color w:val="auto"/>
                <w:vertAlign w:val="baseline"/>
                <w:lang w:val="en-US" w:eastAsia="zh-CN"/>
              </w:rPr>
              <w:t>冰温室容积(L)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：≥40</w:t>
            </w:r>
          </w:p>
          <w:p>
            <w:pPr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/>
                <w:color w:val="auto"/>
                <w:vertAlign w:val="baseline"/>
                <w:lang w:val="en-US" w:eastAsia="zh-CN"/>
              </w:rPr>
              <w:t>标准耗电量(kW.h/24h)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：</w:t>
            </w:r>
            <w:r>
              <w:rPr>
                <w:rFonts w:hint="eastAsia" w:ascii="黑体" w:hAnsi="黑体" w:eastAsia="黑体" w:cs="Tahoma"/>
                <w:b/>
                <w:bCs/>
                <w:color w:val="auto"/>
                <w:kern w:val="0"/>
                <w:sz w:val="24"/>
              </w:rPr>
              <w:t>≤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0.3</w:t>
            </w:r>
          </w:p>
          <w:p>
            <w:pPr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/>
                <w:color w:val="auto"/>
                <w:vertAlign w:val="baseline"/>
                <w:lang w:val="en-US" w:eastAsia="zh-CN"/>
              </w:rPr>
              <w:t>综合耗电量(kW.h/24h)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：</w:t>
            </w:r>
            <w:r>
              <w:rPr>
                <w:rFonts w:hint="eastAsia" w:ascii="黑体" w:hAnsi="黑体" w:eastAsia="黑体" w:cs="Tahoma"/>
                <w:b/>
                <w:bCs/>
                <w:color w:val="auto"/>
                <w:kern w:val="0"/>
                <w:sz w:val="24"/>
              </w:rPr>
              <w:t>≤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0.4</w:t>
            </w:r>
          </w:p>
          <w:p>
            <w:pPr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/>
                <w:color w:val="auto"/>
                <w:vertAlign w:val="baseline"/>
                <w:lang w:val="en-US" w:eastAsia="zh-CN"/>
              </w:rPr>
              <w:t>冷冻能力kg/12h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：≥1.2</w:t>
            </w:r>
          </w:p>
          <w:p>
            <w:pPr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/>
                <w:color w:val="auto"/>
                <w:vertAlign w:val="baseline"/>
                <w:lang w:val="en-US" w:eastAsia="zh-CN"/>
              </w:rPr>
              <w:t>电流(A)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：0.98</w:t>
            </w:r>
          </w:p>
          <w:p>
            <w:pPr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/>
                <w:color w:val="auto"/>
                <w:vertAlign w:val="baseline"/>
                <w:lang w:val="en-US" w:eastAsia="zh-CN"/>
              </w:rPr>
              <w:t>噪音（dB)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：</w:t>
            </w:r>
            <w:r>
              <w:rPr>
                <w:rFonts w:hint="eastAsia" w:ascii="黑体" w:hAnsi="黑体" w:eastAsia="黑体" w:cs="Tahoma"/>
                <w:b/>
                <w:bCs/>
                <w:color w:val="auto"/>
                <w:kern w:val="0"/>
                <w:sz w:val="24"/>
              </w:rPr>
              <w:t>≤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45</w:t>
            </w:r>
          </w:p>
          <w:p>
            <w:pPr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/>
                <w:color w:val="auto"/>
                <w:vertAlign w:val="baseline"/>
                <w:lang w:val="en-US" w:eastAsia="zh-CN"/>
              </w:rPr>
              <w:t>防触电保护类别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：I</w:t>
            </w:r>
          </w:p>
          <w:p>
            <w:pPr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/>
                <w:color w:val="auto"/>
                <w:vertAlign w:val="baseline"/>
                <w:lang w:val="en-US" w:eastAsia="zh-CN"/>
              </w:rPr>
              <w:t>搁架（冷冻）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：钢丝蒸发器</w:t>
            </w:r>
          </w:p>
          <w:p>
            <w:pPr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/>
                <w:color w:val="auto"/>
                <w:vertAlign w:val="baseline"/>
                <w:lang w:val="en-US" w:eastAsia="zh-CN"/>
              </w:rPr>
              <w:t>搁架（冷藏）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：玻璃</w:t>
            </w:r>
          </w:p>
          <w:p>
            <w:pPr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/>
                <w:color w:val="auto"/>
                <w:vertAlign w:val="baseline"/>
                <w:lang w:val="en-US" w:eastAsia="zh-CN"/>
              </w:rPr>
              <w:t>产品结构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：上冷藏中软冷冻下冷冻</w:t>
            </w:r>
          </w:p>
          <w:p>
            <w:pPr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/>
                <w:color w:val="auto"/>
                <w:vertAlign w:val="baseline"/>
                <w:lang w:val="en-US" w:eastAsia="zh-CN"/>
              </w:rPr>
              <w:t>箱门结构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：三门</w:t>
            </w:r>
          </w:p>
          <w:p>
            <w:pPr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/>
                <w:color w:val="auto"/>
                <w:vertAlign w:val="baseline"/>
                <w:lang w:val="en-US" w:eastAsia="zh-CN"/>
              </w:rPr>
              <w:t>冷藏温度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：0-10℃</w:t>
            </w:r>
          </w:p>
          <w:p>
            <w:pPr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/>
                <w:color w:val="auto"/>
                <w:vertAlign w:val="baseline"/>
                <w:lang w:val="en-US" w:eastAsia="zh-CN"/>
              </w:rPr>
              <w:t>软冷冻温度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：0~-5℃</w:t>
            </w:r>
          </w:p>
          <w:p>
            <w:pPr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/>
                <w:color w:val="auto"/>
                <w:vertAlign w:val="baseline"/>
                <w:lang w:val="en-US" w:eastAsia="zh-CN"/>
              </w:rPr>
              <w:t>冷冻温度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：-15℃</w:t>
            </w:r>
          </w:p>
          <w:p>
            <w:pPr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/>
                <w:color w:val="auto"/>
                <w:vertAlign w:val="baseline"/>
                <w:lang w:val="en-US" w:eastAsia="zh-CN"/>
              </w:rPr>
              <w:t>功率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：</w:t>
            </w:r>
            <w:r>
              <w:rPr>
                <w:rFonts w:hint="eastAsia" w:ascii="黑体" w:hAnsi="黑体" w:eastAsia="黑体" w:cs="Tahoma"/>
                <w:b/>
                <w:bCs/>
                <w:color w:val="auto"/>
                <w:kern w:val="0"/>
                <w:sz w:val="24"/>
              </w:rPr>
              <w:t>≤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102W</w:t>
            </w:r>
          </w:p>
          <w:p>
            <w:pPr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/>
                <w:color w:val="auto"/>
                <w:vertAlign w:val="baseline"/>
                <w:lang w:val="en-US" w:eastAsia="zh-CN"/>
              </w:rPr>
              <w:t>能效等级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：</w:t>
            </w:r>
            <w:r>
              <w:rPr>
                <w:rFonts w:hint="eastAsia" w:ascii="黑体" w:hAnsi="黑体" w:eastAsia="黑体" w:cs="Tahoma"/>
                <w:b/>
                <w:bCs/>
                <w:color w:val="auto"/>
                <w:kern w:val="0"/>
                <w:sz w:val="24"/>
              </w:rPr>
              <w:t>≤2级</w:t>
            </w:r>
          </w:p>
          <w:p>
            <w:pPr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default"/>
                <w:color w:val="auto"/>
                <w:vertAlign w:val="baseline"/>
                <w:lang w:val="en-US" w:eastAsia="zh-CN"/>
              </w:rPr>
              <w:t>产品标准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:符合</w:t>
            </w:r>
            <w:r>
              <w:rPr>
                <w:rFonts w:hint="default"/>
                <w:color w:val="auto"/>
                <w:vertAlign w:val="baseline"/>
                <w:lang w:val="en-US" w:eastAsia="zh-CN"/>
              </w:rPr>
              <w:t>GB 17625.1-2022;GB 4343.1-2018;GB 4706.1-2005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：</w:t>
            </w:r>
            <w:r>
              <w:rPr>
                <w:rFonts w:hint="default"/>
                <w:color w:val="auto"/>
                <w:vertAlign w:val="baseline"/>
                <w:lang w:val="en-US" w:eastAsia="zh-CN"/>
              </w:rPr>
              <w:t>GB 4706.13-2014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 xml:space="preserve"> 标准</w:t>
            </w:r>
          </w:p>
        </w:tc>
        <w:tc>
          <w:tcPr>
            <w:tcW w:w="828" w:type="pct"/>
          </w:tcPr>
          <w:p>
            <w:pPr>
              <w:rPr>
                <w:rFonts w:hint="default"/>
                <w:color w:val="auto"/>
                <w:vertAlign w:val="baseline"/>
                <w:lang w:val="en-US" w:eastAsia="zh-CN"/>
              </w:rPr>
            </w:pPr>
          </w:p>
        </w:tc>
      </w:tr>
    </w:tbl>
    <w:p>
      <w:pPr>
        <w:rPr>
          <w:color w:val="auto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FD7B16"/>
    <w:rsid w:val="1DFE567A"/>
    <w:rsid w:val="26FD7B16"/>
    <w:rsid w:val="4E604BC5"/>
    <w:rsid w:val="617673E0"/>
    <w:rsid w:val="69D226CE"/>
    <w:rsid w:val="769D4620"/>
    <w:rsid w:val="7A6E1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Office_11.8.6.11719_F1E327BC-269C-435d-A152-05C5408002CA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2026-09-16T01:28:00Z</dcterms:created>
  <dc:creator>Administrator</dc:creator>
  <cp:lastModifiedBy>Administrator</cp:lastModifiedBy>
  <dcterms:modified xsi:type="dcterms:W3CDTF">2026-09-23T00:44:55Z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2052-11.8.6.11719</vt:lpwstr>
  </property>
  <property fmtid="{D5CDD505-2E9C-101B-9397-08002B2CF9AE}" pid="3" name="ICV">
    <vt:lpwstr>06C6157C66284193929256D14FE39514</vt:lpwstr>
  </property>
</Properties>
</file>